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AEB0" w14:textId="24072B88" w:rsidR="00E92426" w:rsidRPr="00A01280" w:rsidRDefault="00CE1B7A" w:rsidP="001317E9">
      <w:pPr>
        <w:tabs>
          <w:tab w:val="center" w:pos="3360"/>
          <w:tab w:val="center" w:pos="6690"/>
        </w:tabs>
        <w:spacing w:after="0"/>
        <w:rPr>
          <w:lang w:val="uz-Latn-UZ"/>
        </w:rPr>
      </w:pPr>
      <w:r w:rsidRPr="00A01280">
        <w:rPr>
          <w:noProof/>
          <w:lang w:val="uz-Latn-UZ"/>
        </w:rPr>
        <w:drawing>
          <wp:inline distT="0" distB="0" distL="0" distR="0" wp14:anchorId="3358BC32" wp14:editId="38482A1C">
            <wp:extent cx="1895475" cy="4000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  <w:r w:rsidR="00866FC4" w:rsidRPr="00A01280">
        <w:rPr>
          <w:rFonts w:ascii="Times New Roman" w:eastAsia="Times New Roman" w:hAnsi="Times New Roman" w:cs="Times New Roman"/>
          <w:sz w:val="24"/>
          <w:lang w:val="uz-Latn-UZ"/>
        </w:rPr>
        <w:tab/>
        <w:t xml:space="preserve"> </w:t>
      </w:r>
    </w:p>
    <w:p w14:paraId="481A85F5" w14:textId="77777777" w:rsidR="00E92426" w:rsidRPr="00A01280" w:rsidRDefault="00866FC4" w:rsidP="001317E9">
      <w:pPr>
        <w:spacing w:after="0"/>
        <w:ind w:left="258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“Bank xizmatlari iste’molchilar bilan o‘zaro munosabatlarni amalga oshirishda tijorat banklarining faoliyatiga</w:t>
      </w:r>
    </w:p>
    <w:p w14:paraId="3C91D0C3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qo‘yiladigan minimal talablar to‘g‘risida”gi nizomga</w:t>
      </w:r>
    </w:p>
    <w:p w14:paraId="41028AA1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3-ILOVA</w:t>
      </w:r>
    </w:p>
    <w:p w14:paraId="198D0866" w14:textId="77777777" w:rsidR="00E92426" w:rsidRPr="00A01280" w:rsidRDefault="00866FC4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OMONATNING ASOSIY SHARTLARI TO‘G‘RISIDAGI AXBOROT VARAQASI*</w:t>
      </w:r>
    </w:p>
    <w:p w14:paraId="41DA901D" w14:textId="77777777" w:rsidR="00C472F1" w:rsidRPr="00A01280" w:rsidRDefault="00C472F1" w:rsidP="001317E9">
      <w:pPr>
        <w:spacing w:after="0"/>
        <w:ind w:left="11" w:hanging="10"/>
        <w:jc w:val="center"/>
        <w:rPr>
          <w:lang w:val="uz-Latn-UZ"/>
        </w:rPr>
      </w:pPr>
    </w:p>
    <w:p w14:paraId="0AAFDACE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C472F1" w:rsidRPr="009576E4" w14:paraId="11B06B77" w14:textId="77777777" w:rsidTr="00CE1B7A">
        <w:trPr>
          <w:trHeight w:val="345"/>
        </w:trPr>
        <w:tc>
          <w:tcPr>
            <w:tcW w:w="3652" w:type="dxa"/>
            <w:vMerge w:val="restart"/>
            <w:vAlign w:val="center"/>
            <w:hideMark/>
          </w:tcPr>
          <w:p w14:paraId="2692D91C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Tijorat bankining nomi, rasmiy veb-sayti, telefon raqamlari</w:t>
            </w:r>
          </w:p>
        </w:tc>
        <w:tc>
          <w:tcPr>
            <w:tcW w:w="6095" w:type="dxa"/>
            <w:vAlign w:val="center"/>
            <w:hideMark/>
          </w:tcPr>
          <w:p w14:paraId="6A9FDB64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“Ipoteka-bank” ATIB, www.ipotekabank.uz</w:t>
            </w:r>
          </w:p>
        </w:tc>
      </w:tr>
      <w:tr w:rsidR="00C472F1" w:rsidRPr="00A01280" w14:paraId="79241E78" w14:textId="77777777" w:rsidTr="00CE1B7A">
        <w:trPr>
          <w:trHeight w:val="300"/>
        </w:trPr>
        <w:tc>
          <w:tcPr>
            <w:tcW w:w="3652" w:type="dxa"/>
            <w:vMerge/>
            <w:vAlign w:val="center"/>
            <w:hideMark/>
          </w:tcPr>
          <w:p w14:paraId="3817696E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</w:p>
        </w:tc>
        <w:tc>
          <w:tcPr>
            <w:tcW w:w="6095" w:type="dxa"/>
            <w:vAlign w:val="center"/>
            <w:hideMark/>
          </w:tcPr>
          <w:p w14:paraId="75347973" w14:textId="77777777" w:rsidR="00C472F1" w:rsidRPr="00A01280" w:rsidRDefault="00C472F1" w:rsidP="00C472F1">
            <w:pPr>
              <w:spacing w:after="0"/>
              <w:ind w:left="11" w:hanging="10"/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bCs/>
                <w:sz w:val="20"/>
                <w:lang w:val="uz-Latn-UZ"/>
              </w:rPr>
              <w:t>Tel.: Kontakt markaz (78) 150-11-22, 1233</w:t>
            </w:r>
          </w:p>
        </w:tc>
      </w:tr>
    </w:tbl>
    <w:p w14:paraId="54FB92E5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63C026D" w14:textId="77777777" w:rsidR="00C472F1" w:rsidRPr="00A01280" w:rsidRDefault="00C472F1" w:rsidP="00C472F1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1-bo'lim. Omonatning asosiy shartlari</w:t>
      </w:r>
    </w:p>
    <w:p w14:paraId="2150DD06" w14:textId="77777777" w:rsidR="00C472F1" w:rsidRPr="00A01280" w:rsidRDefault="00C472F1" w:rsidP="001317E9">
      <w:pPr>
        <w:spacing w:after="0"/>
        <w:ind w:left="11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9771" w:type="dxa"/>
        <w:tblLook w:val="04A0" w:firstRow="1" w:lastRow="0" w:firstColumn="1" w:lastColumn="0" w:noHBand="0" w:noVBand="1"/>
      </w:tblPr>
      <w:tblGrid>
        <w:gridCol w:w="3676"/>
        <w:gridCol w:w="1559"/>
        <w:gridCol w:w="1591"/>
        <w:gridCol w:w="1528"/>
        <w:gridCol w:w="1417"/>
      </w:tblGrid>
      <w:tr w:rsidR="00F324B1" w:rsidRPr="00F324B1" w14:paraId="6970A5A7" w14:textId="77777777" w:rsidTr="00F324B1">
        <w:trPr>
          <w:trHeight w:val="615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79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 nomi</w:t>
            </w:r>
          </w:p>
        </w:tc>
        <w:tc>
          <w:tcPr>
            <w:tcW w:w="609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FAF40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z-Latn-UZ"/>
              </w:rPr>
              <w:t>“DaroMax” muddatli omonati.</w:t>
            </w:r>
          </w:p>
        </w:tc>
      </w:tr>
      <w:tr w:rsidR="00F324B1" w:rsidRPr="009576E4" w14:paraId="28C4895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F43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Omonatning valyutasi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981E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Milliy valyuta (so'm), xorijiy valyuta (AQSH dollari va YEVRO)</w:t>
            </w:r>
          </w:p>
        </w:tc>
      </w:tr>
      <w:tr w:rsidR="00F324B1" w:rsidRPr="00F324B1" w14:paraId="5829A57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F10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Rasmiylashtirish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F2BA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AB640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11AA34D1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17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4BE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9DB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C740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B8B95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545EB62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E7F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Yillik foiz stavkasi milliy valyuta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488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22,0%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FDD3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20,0%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D4EC3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21,5%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A350C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19,5%</w:t>
            </w:r>
          </w:p>
        </w:tc>
      </w:tr>
      <w:tr w:rsidR="00F324B1" w:rsidRPr="00F324B1" w14:paraId="1F2E680C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405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678465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0FDE106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46E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2FF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11CFB3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F324B1" w:rsidRPr="00F324B1" w14:paraId="6853A29E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8D5D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E523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33A7F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84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CDFFF57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7FEAE6C3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6488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9.Yillik foiz stavkasi xorijiy valyuta AQSH dollaridagi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AD2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4,0%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A221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3,6%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527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3,8%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47148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3,4%</w:t>
            </w:r>
          </w:p>
        </w:tc>
      </w:tr>
      <w:tr w:rsidR="00F324B1" w:rsidRPr="00F324B1" w14:paraId="6E7E4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CCB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10. Rasmiylashtirish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3F238EA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F324B1" w:rsidRPr="00F324B1" w14:paraId="390141F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FF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11. Miqdori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E5F8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F01276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F324B1" w:rsidRPr="00F324B1" w14:paraId="35EB7E3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49F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12. Foiz daromadini to`lash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B9EB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584DD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6F019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95B272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F324B1" w:rsidRPr="00F324B1" w14:paraId="36DBD7E9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2F9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13. Yillik foiz stavkasi xorijiy valyuta YEVRO omonatlari uchun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8B61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7E8AC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5DF8E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FE38F4" w14:textId="77777777" w:rsidR="00F324B1" w:rsidRPr="00F324B1" w:rsidRDefault="00F324B1" w:rsidP="00F32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F324B1" w:rsidRPr="00F324B1" w14:paraId="570AB9FE" w14:textId="77777777" w:rsidTr="00F324B1">
        <w:trPr>
          <w:trHeight w:val="79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D55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14. Omonat bo'yicha foizlarni kapitallashtirishning mavjudligi (hisoblangan foizlarni asosiy summaga qo'shish orqali foizlarni qayta hisoblash)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645B2D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F324B1" w14:paraId="2462A26F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2DA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15. Omonatning muddati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7A141E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24 oy</w:t>
            </w:r>
          </w:p>
        </w:tc>
      </w:tr>
      <w:tr w:rsidR="00F324B1" w:rsidRPr="009576E4" w14:paraId="1CFCC2C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468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Omonatga qo‘yiladigan mablag‘ning eng kam miqdori (agar mavjud bo‘lsa)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E395F6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500 000 (besh yuz ming) so'm, 100 (yuz) AQSH dollari, 100 (yuz) YEVRO</w:t>
            </w:r>
          </w:p>
        </w:tc>
      </w:tr>
      <w:tr w:rsidR="00F324B1" w:rsidRPr="009576E4" w14:paraId="707442A4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1FEA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16. Omonat bo‘yicha foizlarni to‘lash davriyligi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9DA22C1" w14:textId="79A6F3D3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1. Foiz daromadini oyma-oy to'lab be</w:t>
            </w:r>
            <w:r w:rsidR="009576E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r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adigan omonatni rasmiylashtirilganda mablag'lar oyiga bir marta o'tkaziladi.</w:t>
            </w: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br/>
              <w:t>2. Foiz daromadini muddat yakunida to'lab beadigan omonatni rasmiylashtirilganda - foiz daromadi muddat yakunda to'lab beriladi.</w:t>
            </w:r>
          </w:p>
        </w:tc>
      </w:tr>
      <w:tr w:rsidR="00F324B1" w:rsidRPr="009576E4" w14:paraId="7E8C691D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896F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17. Omonatni rasmiylashtirish usuli (onlayn yoki bankka tashrif buyurish orqali)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FE4AE7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“Ipoteka-Retail” ilovada onlayn va bank filiallarida naqd va naqdsiz shaklda pul mablag`lari qabul qilinadi.</w:t>
            </w:r>
          </w:p>
        </w:tc>
      </w:tr>
      <w:tr w:rsidR="00F324B1" w:rsidRPr="009576E4" w14:paraId="2C0FA5E7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7EA2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lastRenderedPageBreak/>
              <w:t>18. Qo‘shimcha mablag‘ kiritish imkoniyati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6C0BDA" w14:textId="43FE5F38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faqat dastlabki 3 oy ichida mavjud (qo‘shimcha ravishda omonatga kiritilgan mablag‘larga foizlar ertasi kundan boshlab jami qoldiq mablag‘</w:t>
            </w:r>
            <w:r w:rsidR="004E1D62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</w:t>
            </w: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ga hisoblanadi).</w:t>
            </w:r>
          </w:p>
        </w:tc>
      </w:tr>
      <w:tr w:rsidR="00F324B1" w:rsidRPr="00F324B1" w14:paraId="63CA7380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647C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19. Avtouzaytirish (omonat muddati tugaganda omonat muddatini bank tomonidan bir tomonlama uzaytirish)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7D385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F324B1" w:rsidRPr="009576E4" w14:paraId="2D3AD325" w14:textId="77777777" w:rsidTr="00F324B1">
        <w:trPr>
          <w:trHeight w:val="615"/>
        </w:trPr>
        <w:tc>
          <w:tcPr>
            <w:tcW w:w="36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8BDDBB3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20.  Boshqa shartlar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6A258F0" w14:textId="77777777" w:rsidR="00F324B1" w:rsidRPr="00F324B1" w:rsidRDefault="00F324B1" w:rsidP="00F32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  <w:r w:rsidRPr="00F324B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  <w:t>omonatga foizlar mablag`i kelib tushgan kunning keyingi kunidan boshlab, omonatchi hisobvarag`idan o`chirilishidan oldingi kunga qadar hisoblanadi.</w:t>
            </w:r>
          </w:p>
        </w:tc>
      </w:tr>
    </w:tbl>
    <w:p w14:paraId="5D698B02" w14:textId="77777777" w:rsidR="00C472F1" w:rsidRPr="00A01280" w:rsidRDefault="00C472F1" w:rsidP="00C472F1">
      <w:pPr>
        <w:spacing w:after="0"/>
        <w:rPr>
          <w:lang w:val="uz-Latn-UZ"/>
        </w:rPr>
      </w:pPr>
    </w:p>
    <w:p w14:paraId="48A3A37A" w14:textId="77777777" w:rsidR="00E92426" w:rsidRPr="00A01280" w:rsidRDefault="00866FC4" w:rsidP="001317E9">
      <w:pPr>
        <w:spacing w:after="0"/>
        <w:ind w:left="11" w:hanging="1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2-bo‘lim. Boshqa muhim shartlar</w:t>
      </w:r>
    </w:p>
    <w:p w14:paraId="047EF2DE" w14:textId="77777777" w:rsidR="00C472F1" w:rsidRPr="00A01280" w:rsidRDefault="00C472F1" w:rsidP="00C472F1">
      <w:pPr>
        <w:spacing w:after="0" w:line="218" w:lineRule="auto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tbl>
      <w:tblPr>
        <w:tblW w:w="1001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832"/>
        <w:gridCol w:w="2141"/>
        <w:gridCol w:w="1404"/>
        <w:gridCol w:w="1559"/>
        <w:gridCol w:w="1559"/>
        <w:gridCol w:w="1276"/>
        <w:gridCol w:w="241"/>
      </w:tblGrid>
      <w:tr w:rsidR="00A01280" w:rsidRPr="00A01280" w14:paraId="4872053E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4279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1. Omonatga qo‘yilgan pul mablag‘larini omonat muddati tugagunga qadar qisman yechib olish imkoniyatining mavjudligi</w:t>
            </w:r>
          </w:p>
        </w:tc>
        <w:tc>
          <w:tcPr>
            <w:tcW w:w="579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F29C4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mavjud emas</w:t>
            </w:r>
          </w:p>
        </w:tc>
      </w:tr>
      <w:tr w:rsidR="00A01280" w:rsidRPr="00A01280" w14:paraId="6C7ECB8A" w14:textId="77777777" w:rsidTr="00A01280">
        <w:trPr>
          <w:gridAfter w:val="1"/>
          <w:wAfter w:w="241" w:type="dxa"/>
          <w:trHeight w:val="615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3FE87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2. Rasmiylashtirish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658B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Ipoteka-Retail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B45B6B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49E4AAD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57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3. Milliy valyutadagi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3744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053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3C2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76E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AD0A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2458AACD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A7E86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D004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148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9482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A49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1F2B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</w:tr>
      <w:tr w:rsidR="00A01280" w:rsidRPr="00A01280" w14:paraId="0A3D4830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D31E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0EE1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3F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73F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15,5%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7A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5DD0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15,0%</w:t>
            </w:r>
          </w:p>
        </w:tc>
      </w:tr>
      <w:tr w:rsidR="00A01280" w:rsidRPr="00A01280" w14:paraId="02DBC3F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7097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304A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56BA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EE2D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4CC3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0ABC0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17,0%</w:t>
            </w:r>
          </w:p>
        </w:tc>
      </w:tr>
      <w:tr w:rsidR="00A01280" w:rsidRPr="00A01280" w14:paraId="2F2D2B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8A9E6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AC2F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13A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9491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521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375E6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17,0%</w:t>
            </w:r>
          </w:p>
        </w:tc>
      </w:tr>
      <w:tr w:rsidR="00A01280" w:rsidRPr="00A01280" w14:paraId="25E7D32B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A3E5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3931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DF7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FA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022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19,0%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7BC95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17,0%</w:t>
            </w:r>
          </w:p>
        </w:tc>
      </w:tr>
      <w:tr w:rsidR="00A01280" w:rsidRPr="00A01280" w14:paraId="3C535657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D3D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6BF7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DC3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04F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A51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8A2FA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18,0%</w:t>
            </w:r>
          </w:p>
        </w:tc>
      </w:tr>
      <w:tr w:rsidR="00A01280" w:rsidRPr="00A01280" w14:paraId="36A73AA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40951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64DBA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0C89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11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95F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3A7BA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18,0%</w:t>
            </w:r>
          </w:p>
        </w:tc>
      </w:tr>
      <w:tr w:rsidR="00A01280" w:rsidRPr="00A01280" w14:paraId="548D2842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81988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4.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C4F23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7EBDDD6F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E44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5.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AB36A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D0CB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$40 000 gacha bo'lganda</w:t>
            </w:r>
          </w:p>
        </w:tc>
      </w:tr>
      <w:tr w:rsidR="00A01280" w:rsidRPr="00A01280" w14:paraId="35E4A3C6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4EF6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6. Xorijiy valyutadagi AQSh dollari valyutasi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E51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D87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301D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9B80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F6674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75AC78CB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BB7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AC8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66C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A44D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32F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500A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0,0%</w:t>
            </w:r>
          </w:p>
        </w:tc>
      </w:tr>
      <w:tr w:rsidR="00A01280" w:rsidRPr="00A01280" w14:paraId="6F58CDB5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3005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1593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12D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5675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BA57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7AD1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0,9%</w:t>
            </w:r>
          </w:p>
        </w:tc>
      </w:tr>
      <w:tr w:rsidR="00A01280" w:rsidRPr="00A01280" w14:paraId="7FC2137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87DF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EF4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A7D7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C414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1351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8E3CE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1C5188B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E85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344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1B6D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A27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1CC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30F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6AF24DCE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C1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8FB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EA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557F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2,1%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9AD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15C7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1,9%</w:t>
            </w:r>
          </w:p>
        </w:tc>
      </w:tr>
      <w:tr w:rsidR="00A01280" w:rsidRPr="00A01280" w14:paraId="5EA4A6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FC1D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CEFA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FF0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D1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69B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7A3089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6CDD5F14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0A7B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2F9E1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92DD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69B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9A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749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2,4%</w:t>
            </w:r>
          </w:p>
        </w:tc>
      </w:tr>
      <w:tr w:rsidR="00A01280" w:rsidRPr="00A01280" w14:paraId="1D62F748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95865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7. Rasmiylashtirish</w:t>
            </w:r>
          </w:p>
        </w:tc>
        <w:tc>
          <w:tcPr>
            <w:tcW w:w="5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A50809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Bank filiallarida</w:t>
            </w:r>
          </w:p>
        </w:tc>
      </w:tr>
      <w:tr w:rsidR="00A01280" w:rsidRPr="00A01280" w14:paraId="306390E7" w14:textId="77777777" w:rsidTr="00A01280">
        <w:trPr>
          <w:gridAfter w:val="1"/>
          <w:wAfter w:w="241" w:type="dxa"/>
          <w:trHeight w:val="300"/>
        </w:trPr>
        <w:tc>
          <w:tcPr>
            <w:tcW w:w="397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53C6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8. Miqdori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A2A0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 €40 000 dan yuqori bo'lganda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8C4C9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€40 000 gacha bo'lganda</w:t>
            </w:r>
          </w:p>
        </w:tc>
      </w:tr>
      <w:tr w:rsidR="00A01280" w:rsidRPr="00A01280" w14:paraId="7D3CFDC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AC967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9. Xorijiy valyutadagi YEVRO omonat shartnomasini muddatidan oldin bekor qilish tartibi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D6C4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Davr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0B7C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796E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5D41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Muddat yakunida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E5857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Har oyda</w:t>
            </w:r>
          </w:p>
        </w:tc>
      </w:tr>
      <w:tr w:rsidR="00A01280" w:rsidRPr="00A01280" w14:paraId="03D19A4A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220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17F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E40E3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1C5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C26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F5A5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0%</w:t>
            </w:r>
          </w:p>
        </w:tc>
      </w:tr>
      <w:tr w:rsidR="00A01280" w:rsidRPr="00A01280" w14:paraId="6856271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BD1C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BA5C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 oydan 3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4800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EB6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8380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1C9A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0,2%</w:t>
            </w:r>
          </w:p>
        </w:tc>
      </w:tr>
      <w:tr w:rsidR="00A01280" w:rsidRPr="00A01280" w14:paraId="700E57E2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C29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80282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3 oydan 6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30A2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796E8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3D3E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CB29C6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0,6%</w:t>
            </w:r>
          </w:p>
        </w:tc>
      </w:tr>
      <w:tr w:rsidR="00A01280" w:rsidRPr="00A01280" w14:paraId="2193BF13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79D3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49640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6 oydan 9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062B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A6F3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A74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755D9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3C9C0F3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5FA3E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DFB29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9 oydan 12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172F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1DE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C06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4FB33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0,8%</w:t>
            </w:r>
          </w:p>
        </w:tc>
      </w:tr>
      <w:tr w:rsidR="00A01280" w:rsidRPr="00A01280" w14:paraId="56FC8461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912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09ADF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12 oydan 18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5A1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61E2A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FD88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D2470D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37C11FE8" w14:textId="77777777" w:rsidTr="00A01280">
        <w:trPr>
          <w:gridAfter w:val="1"/>
          <w:wAfter w:w="241" w:type="dxa"/>
          <w:trHeight w:val="300"/>
        </w:trPr>
        <w:tc>
          <w:tcPr>
            <w:tcW w:w="18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6218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2F8ED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18 oydan 24 oygacha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47D81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2,0%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9CCC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1D45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2ADC4" w14:textId="77777777" w:rsidR="00A01280" w:rsidRPr="00A01280" w:rsidRDefault="00A01280" w:rsidP="00A0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>1,4%</w:t>
            </w:r>
          </w:p>
        </w:tc>
      </w:tr>
      <w:tr w:rsidR="00A01280" w:rsidRPr="00A01280" w14:paraId="04D55C4A" w14:textId="77777777" w:rsidTr="00A01280">
        <w:trPr>
          <w:gridAfter w:val="1"/>
          <w:wAfter w:w="241" w:type="dxa"/>
          <w:trHeight w:val="300"/>
        </w:trPr>
        <w:tc>
          <w:tcPr>
            <w:tcW w:w="9771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1C9BF" w14:textId="6DFB495F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  <w:t xml:space="preserve">10. </w:t>
            </w:r>
            <w:hyperlink r:id="rId5" w:history="1">
              <w:r w:rsidR="00C2561F" w:rsidRPr="00C2561F">
                <w:rPr>
                  <w:rStyle w:val="a8"/>
                  <w:rFonts w:ascii="Times New Roman" w:hAnsi="Times New Roman" w:cs="Times New Roman"/>
                  <w:lang w:val="en-US"/>
                </w:rPr>
                <w:t>Fuqarolarning</w:t>
              </w:r>
              <w:r w:rsidR="00C2561F" w:rsidRPr="00C2561F">
                <w:rPr>
                  <w:rStyle w:val="a8"/>
                  <w:rFonts w:ascii="Times New Roman" w:hAnsi="Times New Roman" w:cs="Times New Roman"/>
                </w:rPr>
                <w:t xml:space="preserve"> </w:t>
              </w:r>
              <w:r w:rsidR="00C2561F" w:rsidRPr="00C2561F">
                <w:rPr>
                  <w:rStyle w:val="a8"/>
                  <w:rFonts w:ascii="Times New Roman" w:hAnsi="Times New Roman" w:cs="Times New Roman"/>
                  <w:lang w:val="en-US"/>
                </w:rPr>
                <w:t>banklardagi</w:t>
              </w:r>
              <w:r w:rsidR="00C2561F" w:rsidRPr="00C2561F">
                <w:rPr>
                  <w:rStyle w:val="a8"/>
                  <w:rFonts w:ascii="Times New Roman" w:hAnsi="Times New Roman" w:cs="Times New Roman"/>
                </w:rPr>
                <w:t xml:space="preserve"> </w:t>
              </w:r>
              <w:r w:rsidR="00C2561F" w:rsidRPr="00C2561F">
                <w:rPr>
                  <w:rStyle w:val="a8"/>
                  <w:rFonts w:ascii="Times New Roman" w:hAnsi="Times New Roman" w:cs="Times New Roman"/>
                  <w:lang w:val="en-US"/>
                </w:rPr>
                <w:t>omonatlari</w:t>
              </w:r>
            </w:hyperlink>
            <w:r w:rsidR="00C2561F" w:rsidRPr="00C2561F">
              <w:rPr>
                <w:rFonts w:ascii="Times New Roman" w:hAnsi="Times New Roman" w:cs="Times New Roman"/>
                <w:lang w:val="uz-Latn-UZ"/>
              </w:rPr>
              <w:t xml:space="preserve"> O‘zbekiston Respublikasining “Fuqarolarning banklardagi omonatlarini himoyalash kafolatlari to‘g‘risida”gi Qonuniga muvofiq 200 million so’mgacha kafolatlanadi.</w:t>
            </w:r>
          </w:p>
        </w:tc>
      </w:tr>
      <w:tr w:rsidR="00A01280" w:rsidRPr="00A01280" w14:paraId="24BA16E2" w14:textId="77777777" w:rsidTr="00A01280">
        <w:trPr>
          <w:trHeight w:val="315"/>
        </w:trPr>
        <w:tc>
          <w:tcPr>
            <w:tcW w:w="9771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22355" w14:textId="77777777" w:rsidR="00A01280" w:rsidRPr="00A01280" w:rsidRDefault="00A01280" w:rsidP="00A01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19F1" w14:textId="77777777" w:rsidR="00A01280" w:rsidRPr="00A01280" w:rsidRDefault="00A01280" w:rsidP="00A012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z-Latn-UZ"/>
              </w:rPr>
            </w:pPr>
          </w:p>
        </w:tc>
      </w:tr>
    </w:tbl>
    <w:p w14:paraId="7C6A9126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4F51F9" w14:textId="77777777" w:rsidR="00A04BC3" w:rsidRPr="00A01280" w:rsidRDefault="00A04BC3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609ADF4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703BC8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24D7D6DD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3B213CCB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1F66A5B6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74605FDC" w14:textId="77777777" w:rsidR="00A01280" w:rsidRPr="00A01280" w:rsidRDefault="00A01280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0"/>
          <w:lang w:val="uz-Latn-UZ"/>
        </w:rPr>
      </w:pPr>
    </w:p>
    <w:p w14:paraId="410877FA" w14:textId="77777777" w:rsidR="001317E9" w:rsidRPr="00A01280" w:rsidRDefault="001317E9" w:rsidP="001317E9">
      <w:pPr>
        <w:spacing w:after="0" w:line="218" w:lineRule="auto"/>
        <w:ind w:left="-5" w:hanging="10"/>
        <w:jc w:val="center"/>
        <w:rPr>
          <w:rFonts w:ascii="Times New Roman" w:eastAsia="Times New Roman" w:hAnsi="Times New Roman" w:cs="Times New Roman"/>
          <w:sz w:val="20"/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lastRenderedPageBreak/>
        <w:t>Omonat qo‘yishga rozi bo‘lishdan oldin diqqat bilan o‘rganib chiqing!</w:t>
      </w:r>
    </w:p>
    <w:p w14:paraId="7CEF8656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>Siz omonatning shartlari, omonat bo‘yicha foiz daromadlari va hisob-kitoblar tartibi to‘g‘risida, shuningdek huquqlaringiz va majburiyatlaringiz, Sizga tushunarsiz bo‘lgan boshqa masalalar yuzasidan bankdan to‘liq va batafsil maʼlumot olishga haqlisiz.</w:t>
      </w:r>
    </w:p>
    <w:p w14:paraId="0C018D41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Agar Sizda shikoyatlar mavjud bo‘lsa, u holda Siz murojaatingizni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+998 (78) 150-11-22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raqamli telefonga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Toshkent shahar, Shaxrisabz ko‘chasi, 30-uy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manzilga yoki </w:t>
      </w: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info@ipotekabank.uz</w:t>
      </w:r>
      <w:r w:rsidRPr="00A01280">
        <w:rPr>
          <w:rFonts w:ascii="Times New Roman" w:eastAsia="Times New Roman" w:hAnsi="Times New Roman" w:cs="Times New Roman"/>
          <w:sz w:val="20"/>
          <w:lang w:val="uz-Latn-UZ"/>
        </w:rPr>
        <w:t xml:space="preserve"> elektron manzilga jo‘natishingiz mumkin.</w:t>
      </w:r>
    </w:p>
    <w:p w14:paraId="32949B67" w14:textId="77777777" w:rsidR="001317E9" w:rsidRPr="00A01280" w:rsidRDefault="00866FC4" w:rsidP="001317E9">
      <w:pPr>
        <w:spacing w:after="0"/>
        <w:rPr>
          <w:rFonts w:ascii="Times New Roman" w:eastAsia="Times New Roman" w:hAnsi="Times New Roman" w:cs="Times New Roman"/>
          <w:sz w:val="24"/>
          <w:lang w:val="uz-Latn-UZ"/>
        </w:rPr>
      </w:pPr>
      <w:r w:rsidRPr="00A01280">
        <w:rPr>
          <w:rFonts w:ascii="Times New Roman" w:eastAsia="Times New Roman" w:hAnsi="Times New Roman" w:cs="Times New Roman"/>
          <w:sz w:val="24"/>
          <w:lang w:val="uz-Latn-UZ"/>
        </w:rPr>
        <w:t xml:space="preserve"> </w:t>
      </w:r>
    </w:p>
    <w:p w14:paraId="0A1A9F61" w14:textId="77777777" w:rsidR="00E92426" w:rsidRPr="00A01280" w:rsidRDefault="00866FC4" w:rsidP="001317E9">
      <w:pPr>
        <w:spacing w:after="0"/>
        <w:jc w:val="center"/>
        <w:rPr>
          <w:lang w:val="uz-Latn-UZ"/>
        </w:rPr>
      </w:pPr>
      <w:r w:rsidRPr="00A01280">
        <w:rPr>
          <w:rFonts w:ascii="Times New Roman" w:eastAsia="Times New Roman" w:hAnsi="Times New Roman" w:cs="Times New Roman"/>
          <w:b/>
          <w:sz w:val="20"/>
          <w:lang w:val="uz-Latn-UZ"/>
        </w:rPr>
        <w:t>AXBOROT VARAQASINING TO‘G‘RILIGI VA HAQIQIYLIGI TASDIQLANADI.</w:t>
      </w: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9"/>
        <w:gridCol w:w="65"/>
        <w:gridCol w:w="65"/>
        <w:gridCol w:w="2346"/>
        <w:gridCol w:w="65"/>
      </w:tblGrid>
      <w:tr w:rsidR="00241547" w:rsidRPr="00A01280" w14:paraId="231ED55E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A61015D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________________________________________________________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67E1E4F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F5D882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3D16A2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A01280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__________________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9A3637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</w:p>
        </w:tc>
      </w:tr>
      <w:tr w:rsidR="00241547" w:rsidRPr="00A01280" w14:paraId="4B600B2F" w14:textId="77777777" w:rsidTr="00241547">
        <w:trPr>
          <w:trHeight w:val="330"/>
        </w:trPr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EC3483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sz w:val="20"/>
                <w:szCs w:val="20"/>
                <w:lang w:val="uz-Latn-UZ"/>
              </w:rPr>
              <w:t>(bank mutaxassisining F.I.Sh. va lavozimi)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A77CBA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68BE38" w14:textId="77777777" w:rsidR="00241547" w:rsidRPr="00A01280" w:rsidRDefault="00241547" w:rsidP="001317E9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z-Latn-UZ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562B3B" w14:textId="77777777" w:rsidR="00241547" w:rsidRPr="00A01280" w:rsidRDefault="00241547" w:rsidP="001317E9">
            <w:pPr>
              <w:pStyle w:val="a3"/>
              <w:spacing w:before="0" w:beforeAutospacing="0" w:after="0" w:afterAutospacing="0" w:line="254" w:lineRule="auto"/>
              <w:rPr>
                <w:rFonts w:ascii="Times New Roman" w:hAnsi="Times New Roman" w:cs="Times New Roman"/>
                <w:lang w:val="uz-Latn-UZ"/>
              </w:rPr>
            </w:pPr>
            <w:r w:rsidRPr="00A01280">
              <w:rPr>
                <w:rStyle w:val="a4"/>
                <w:rFonts w:ascii="Times New Roman" w:hAnsi="Times New Roman" w:cs="Times New Roman"/>
                <w:lang w:val="uz-Latn-UZ"/>
              </w:rPr>
              <w:t>(to‘ldirilgan sana)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C55BD0" w14:textId="77777777" w:rsidR="00241547" w:rsidRPr="00A01280" w:rsidRDefault="00241547" w:rsidP="001317E9">
            <w:pPr>
              <w:spacing w:after="0"/>
              <w:rPr>
                <w:rFonts w:ascii="Times New Roman" w:hAnsi="Times New Roman" w:cs="Times New Roman"/>
                <w:lang w:val="uz-Latn-UZ"/>
              </w:rPr>
            </w:pPr>
          </w:p>
        </w:tc>
      </w:tr>
    </w:tbl>
    <w:p w14:paraId="3E99F4FF" w14:textId="77777777" w:rsidR="00E92426" w:rsidRPr="00A01280" w:rsidRDefault="00866FC4" w:rsidP="001317E9">
      <w:pPr>
        <w:spacing w:after="0" w:line="218" w:lineRule="auto"/>
        <w:ind w:left="-5" w:hanging="10"/>
        <w:jc w:val="both"/>
        <w:rPr>
          <w:lang w:val="uz-Latn-UZ"/>
        </w:rPr>
      </w:pPr>
      <w:r w:rsidRPr="00A01280">
        <w:rPr>
          <w:rFonts w:ascii="Times New Roman" w:eastAsia="Times New Roman" w:hAnsi="Times New Roman" w:cs="Times New Roman"/>
          <w:sz w:val="20"/>
          <w:lang w:val="uz-Latn-UZ"/>
        </w:rPr>
        <w:t>Mazkur varaqa omonat shartnomasi yoki omonat olish uchun buyurtmanoma o‘rnini bosmaydi, aksincha turli banklarning omonat shartlarini taqqoslashga va kerakli tanlovni amalga oshirishga yordam beradi.</w:t>
      </w:r>
    </w:p>
    <w:sectPr w:rsidR="00E92426" w:rsidRPr="00A01280" w:rsidSect="00866FC4">
      <w:pgSz w:w="11962" w:h="16838"/>
      <w:pgMar w:top="590" w:right="682" w:bottom="284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26"/>
    <w:rsid w:val="001317E9"/>
    <w:rsid w:val="00184DF7"/>
    <w:rsid w:val="00241547"/>
    <w:rsid w:val="003D0F78"/>
    <w:rsid w:val="004E1D62"/>
    <w:rsid w:val="00541FF1"/>
    <w:rsid w:val="00570B13"/>
    <w:rsid w:val="005B2BA1"/>
    <w:rsid w:val="00684532"/>
    <w:rsid w:val="006A0213"/>
    <w:rsid w:val="006D78A0"/>
    <w:rsid w:val="006F457A"/>
    <w:rsid w:val="00734D15"/>
    <w:rsid w:val="00866FC4"/>
    <w:rsid w:val="008C0DDC"/>
    <w:rsid w:val="009576E4"/>
    <w:rsid w:val="0096562E"/>
    <w:rsid w:val="00995241"/>
    <w:rsid w:val="009B1670"/>
    <w:rsid w:val="00A01280"/>
    <w:rsid w:val="00A04BC3"/>
    <w:rsid w:val="00AE1E9E"/>
    <w:rsid w:val="00B21CA5"/>
    <w:rsid w:val="00C2561F"/>
    <w:rsid w:val="00C472F1"/>
    <w:rsid w:val="00CE1B7A"/>
    <w:rsid w:val="00DE5A66"/>
    <w:rsid w:val="00DF3904"/>
    <w:rsid w:val="00E92426"/>
    <w:rsid w:val="00F324B1"/>
    <w:rsid w:val="00F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34F"/>
  <w15:chartTrackingRefBased/>
  <w15:docId w15:val="{E351DA1D-2F27-435A-9991-38FBA7E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1" w:line="259" w:lineRule="auto"/>
      <w:ind w:left="15"/>
      <w:outlineLvl w:val="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Обычный (веб)"/>
    <w:basedOn w:val="a"/>
    <w:uiPriority w:val="99"/>
    <w:semiHidden/>
    <w:unhideWhenUsed/>
    <w:rsid w:val="00241547"/>
    <w:pPr>
      <w:spacing w:before="100" w:beforeAutospacing="1" w:after="100" w:afterAutospacing="1" w:line="240" w:lineRule="auto"/>
    </w:pPr>
    <w:rPr>
      <w:color w:val="auto"/>
    </w:rPr>
  </w:style>
  <w:style w:type="character" w:styleId="a4">
    <w:name w:val="Emphasis"/>
    <w:uiPriority w:val="20"/>
    <w:qFormat/>
    <w:rsid w:val="0024154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31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317E9"/>
    <w:rPr>
      <w:rFonts w:ascii="Tahoma" w:eastAsia="Calibri" w:hAnsi="Tahoma" w:cs="Tahoma"/>
      <w:color w:val="000000"/>
      <w:sz w:val="16"/>
      <w:szCs w:val="16"/>
    </w:rPr>
  </w:style>
  <w:style w:type="table" w:styleId="a7">
    <w:name w:val="Table Grid"/>
    <w:basedOn w:val="a1"/>
    <w:uiPriority w:val="39"/>
    <w:rsid w:val="00C4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2561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gd.uz/u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Ma'rufjon Alimdjanov</dc:creator>
  <cp:keywords/>
  <cp:lastModifiedBy>Shakhzod S. Shavkatov</cp:lastModifiedBy>
  <cp:revision>10</cp:revision>
  <dcterms:created xsi:type="dcterms:W3CDTF">2025-04-02T13:02:00Z</dcterms:created>
  <dcterms:modified xsi:type="dcterms:W3CDTF">2025-11-03T10:44:00Z</dcterms:modified>
</cp:coreProperties>
</file>